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6A4" w:rsidRPr="0032214F" w:rsidRDefault="00CE56A4" w:rsidP="00CE56A4">
      <w:pPr>
        <w:rPr>
          <w:rFonts w:ascii="Arial" w:hAnsi="Arial" w:cs="Arial"/>
          <w:b/>
          <w:color w:val="FF0000"/>
          <w:sz w:val="18"/>
          <w:szCs w:val="18"/>
        </w:rPr>
      </w:pPr>
    </w:p>
    <w:p w:rsidR="00CE56A4" w:rsidRDefault="00CE56A4" w:rsidP="00CE56A4">
      <w:pPr>
        <w:pStyle w:val="NoSpacing"/>
        <w:jc w:val="center"/>
        <w:rPr>
          <w:lang w:val="fr-FR"/>
        </w:rPr>
      </w:pPr>
      <w:r>
        <w:rPr>
          <w:noProof/>
          <w:lang/>
        </w:rPr>
        <w:drawing>
          <wp:inline distT="0" distB="0" distL="0" distR="0" wp14:anchorId="3BFE80B4" wp14:editId="2D9C5E05">
            <wp:extent cx="894410" cy="742315"/>
            <wp:effectExtent l="0" t="0" r="1270" b="635"/>
            <wp:docPr id="5" name="Picture 2" descr="Govt crest -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t crest - Coat Of Arms"/>
                    <pic:cNvPicPr>
                      <a:picLocks noChangeAspect="1" noChangeArrowheads="1"/>
                    </pic:cNvPicPr>
                  </pic:nvPicPr>
                  <pic:blipFill>
                    <a:blip r:embed="rId4" cstate="print"/>
                    <a:srcRect/>
                    <a:stretch>
                      <a:fillRect/>
                    </a:stretch>
                  </pic:blipFill>
                  <pic:spPr bwMode="auto">
                    <a:xfrm>
                      <a:off x="0" y="0"/>
                      <a:ext cx="910321" cy="755520"/>
                    </a:xfrm>
                    <a:prstGeom prst="rect">
                      <a:avLst/>
                    </a:prstGeom>
                    <a:noFill/>
                    <a:ln w="9525">
                      <a:noFill/>
                      <a:miter lim="800000"/>
                      <a:headEnd/>
                      <a:tailEnd/>
                    </a:ln>
                  </pic:spPr>
                </pic:pic>
              </a:graphicData>
            </a:graphic>
          </wp:inline>
        </w:drawing>
      </w:r>
    </w:p>
    <w:p w:rsidR="00CE56A4" w:rsidRPr="00F3281D" w:rsidRDefault="00CE56A4" w:rsidP="00CE56A4">
      <w:pPr>
        <w:pStyle w:val="NoSpacing"/>
        <w:spacing w:line="360" w:lineRule="auto"/>
        <w:jc w:val="center"/>
        <w:rPr>
          <w:rFonts w:ascii="Arial" w:hAnsi="Arial" w:cs="Arial"/>
          <w:b/>
          <w:sz w:val="20"/>
          <w:szCs w:val="20"/>
        </w:rPr>
      </w:pPr>
      <w:r w:rsidRPr="00F3281D">
        <w:rPr>
          <w:rFonts w:ascii="Arial" w:hAnsi="Arial" w:cs="Arial"/>
          <w:b/>
          <w:sz w:val="20"/>
          <w:szCs w:val="20"/>
        </w:rPr>
        <w:t>OFIHA O TE KOMIHINA A TE MALO O TOKELAU</w:t>
      </w:r>
    </w:p>
    <w:p w:rsidR="00CE56A4" w:rsidRPr="00F3281D" w:rsidRDefault="00CE56A4" w:rsidP="00CE56A4">
      <w:pPr>
        <w:pStyle w:val="NoSpacing"/>
        <w:spacing w:line="360" w:lineRule="auto"/>
        <w:jc w:val="center"/>
        <w:rPr>
          <w:rFonts w:ascii="Arial" w:hAnsi="Arial" w:cs="Arial"/>
          <w:b/>
          <w:sz w:val="20"/>
          <w:szCs w:val="20"/>
        </w:rPr>
      </w:pPr>
      <w:r w:rsidRPr="00F3281D">
        <w:rPr>
          <w:rFonts w:ascii="Arial" w:hAnsi="Arial" w:cs="Arial"/>
          <w:b/>
          <w:sz w:val="20"/>
          <w:szCs w:val="20"/>
        </w:rPr>
        <w:t>TOKELAU PUBLIC SERVICE COMMISSION</w:t>
      </w:r>
    </w:p>
    <w:p w:rsidR="00CE56A4" w:rsidRDefault="00CE56A4" w:rsidP="00CE56A4">
      <w:pPr>
        <w:pStyle w:val="NoSpacing"/>
        <w:rPr>
          <w:sz w:val="18"/>
          <w:szCs w:val="18"/>
        </w:rPr>
      </w:pPr>
    </w:p>
    <w:p w:rsidR="00CE56A4" w:rsidRDefault="00CE56A4" w:rsidP="00CE56A4">
      <w:pPr>
        <w:pStyle w:val="NoSpacing"/>
        <w:jc w:val="center"/>
        <w:rPr>
          <w:rFonts w:cstheme="minorHAnsi"/>
          <w:b/>
          <w:sz w:val="16"/>
          <w:szCs w:val="16"/>
          <w:u w:val="single"/>
        </w:rPr>
      </w:pPr>
      <w:r w:rsidRPr="00F3281D">
        <w:rPr>
          <w:rFonts w:cstheme="minorHAnsi"/>
          <w:b/>
          <w:sz w:val="16"/>
          <w:szCs w:val="16"/>
          <w:u w:val="single"/>
        </w:rPr>
        <w:t>JOB VACANCIES</w:t>
      </w:r>
    </w:p>
    <w:p w:rsidR="00CE56A4" w:rsidRPr="00F3281D" w:rsidRDefault="00CE56A4" w:rsidP="00CE56A4">
      <w:pPr>
        <w:pStyle w:val="NoSpacing"/>
        <w:jc w:val="center"/>
        <w:rPr>
          <w:rFonts w:cstheme="minorHAnsi"/>
          <w:b/>
          <w:sz w:val="16"/>
          <w:szCs w:val="16"/>
          <w:u w:val="single"/>
        </w:rPr>
      </w:pPr>
    </w:p>
    <w:p w:rsidR="00CE56A4" w:rsidRPr="00853C05" w:rsidRDefault="00CE56A4" w:rsidP="00CE56A4">
      <w:pPr>
        <w:pStyle w:val="NoSpacing"/>
        <w:jc w:val="both"/>
        <w:rPr>
          <w:rFonts w:cstheme="minorHAnsi"/>
          <w:sz w:val="18"/>
          <w:szCs w:val="18"/>
        </w:rPr>
      </w:pPr>
      <w:r w:rsidRPr="00853C05">
        <w:rPr>
          <w:rFonts w:cstheme="minorHAnsi"/>
          <w:sz w:val="18"/>
          <w:szCs w:val="18"/>
        </w:rPr>
        <w:t xml:space="preserve">Applications are invited from suitably qualified and experienced applicants to the following positions in the Office of the Tokelau Public Service Commissioner. These positions will be based in Tokelau and are </w:t>
      </w:r>
      <w:r>
        <w:rPr>
          <w:rFonts w:cstheme="minorHAnsi"/>
          <w:sz w:val="18"/>
          <w:szCs w:val="18"/>
        </w:rPr>
        <w:t xml:space="preserve">to </w:t>
      </w:r>
      <w:r w:rsidRPr="00853C05">
        <w:rPr>
          <w:rFonts w:cstheme="minorHAnsi"/>
          <w:sz w:val="18"/>
          <w:szCs w:val="18"/>
        </w:rPr>
        <w:t>provi</w:t>
      </w:r>
      <w:r>
        <w:rPr>
          <w:rFonts w:cstheme="minorHAnsi"/>
          <w:sz w:val="18"/>
          <w:szCs w:val="18"/>
        </w:rPr>
        <w:t>de</w:t>
      </w:r>
      <w:r w:rsidRPr="00853C05">
        <w:rPr>
          <w:rFonts w:cstheme="minorHAnsi"/>
          <w:sz w:val="18"/>
          <w:szCs w:val="18"/>
        </w:rPr>
        <w:t xml:space="preserve"> relevant HR support and advice to the TPS Commissioner’s Office</w:t>
      </w:r>
      <w:r>
        <w:rPr>
          <w:rFonts w:cstheme="minorHAnsi"/>
          <w:sz w:val="18"/>
          <w:szCs w:val="18"/>
        </w:rPr>
        <w:t xml:space="preserve">, </w:t>
      </w:r>
      <w:r w:rsidRPr="00853C05">
        <w:rPr>
          <w:rFonts w:cstheme="minorHAnsi"/>
          <w:sz w:val="18"/>
          <w:szCs w:val="18"/>
        </w:rPr>
        <w:t xml:space="preserve">government departments and villages </w:t>
      </w:r>
      <w:r>
        <w:rPr>
          <w:rFonts w:cstheme="minorHAnsi"/>
          <w:sz w:val="18"/>
          <w:szCs w:val="18"/>
        </w:rPr>
        <w:t>as appropriate</w:t>
      </w:r>
      <w:r w:rsidRPr="00853C05">
        <w:rPr>
          <w:rFonts w:cstheme="minorHAnsi"/>
          <w:sz w:val="18"/>
          <w:szCs w:val="18"/>
        </w:rPr>
        <w:t xml:space="preserve">. </w:t>
      </w:r>
    </w:p>
    <w:p w:rsidR="00CE56A4" w:rsidRPr="00853C05" w:rsidRDefault="00CE56A4" w:rsidP="00CE56A4">
      <w:pPr>
        <w:pStyle w:val="NoSpacing"/>
        <w:jc w:val="both"/>
        <w:rPr>
          <w:rFonts w:cstheme="minorHAnsi"/>
          <w:sz w:val="18"/>
          <w:szCs w:val="18"/>
        </w:rPr>
      </w:pPr>
    </w:p>
    <w:p w:rsidR="00CE56A4" w:rsidRPr="00853C05" w:rsidRDefault="00CE56A4" w:rsidP="00CE56A4">
      <w:pPr>
        <w:pStyle w:val="NoSpacing"/>
        <w:jc w:val="both"/>
        <w:rPr>
          <w:rFonts w:cstheme="minorHAnsi"/>
          <w:sz w:val="18"/>
          <w:szCs w:val="18"/>
        </w:rPr>
      </w:pPr>
      <w:r w:rsidRPr="00853C05">
        <w:rPr>
          <w:rFonts w:cstheme="minorHAnsi"/>
          <w:sz w:val="18"/>
          <w:szCs w:val="18"/>
        </w:rPr>
        <w:t>Key duties and responsibilities:</w:t>
      </w:r>
    </w:p>
    <w:tbl>
      <w:tblPr>
        <w:tblStyle w:val="TableGrid"/>
        <w:tblW w:w="0" w:type="auto"/>
        <w:tblLook w:val="04A0" w:firstRow="1" w:lastRow="0" w:firstColumn="1" w:lastColumn="0" w:noHBand="0" w:noVBand="1"/>
      </w:tblPr>
      <w:tblGrid>
        <w:gridCol w:w="4390"/>
        <w:gridCol w:w="4536"/>
      </w:tblGrid>
      <w:tr w:rsidR="00CE56A4" w:rsidRPr="00853C05" w:rsidTr="00A35F31">
        <w:tc>
          <w:tcPr>
            <w:tcW w:w="4390" w:type="dxa"/>
          </w:tcPr>
          <w:p w:rsidR="00CE56A4" w:rsidRPr="00853C05" w:rsidRDefault="00CE56A4" w:rsidP="00A35F31">
            <w:pPr>
              <w:pStyle w:val="NoSpacing"/>
              <w:jc w:val="center"/>
              <w:rPr>
                <w:rFonts w:cstheme="minorHAnsi"/>
                <w:b/>
                <w:sz w:val="18"/>
                <w:szCs w:val="18"/>
              </w:rPr>
            </w:pPr>
            <w:r w:rsidRPr="00853C05">
              <w:rPr>
                <w:rFonts w:cstheme="minorHAnsi"/>
                <w:b/>
                <w:sz w:val="18"/>
                <w:szCs w:val="18"/>
              </w:rPr>
              <w:t>Human Resource Support Officer</w:t>
            </w:r>
          </w:p>
        </w:tc>
        <w:tc>
          <w:tcPr>
            <w:tcW w:w="4536" w:type="dxa"/>
          </w:tcPr>
          <w:p w:rsidR="00CE56A4" w:rsidRPr="00853C05" w:rsidRDefault="00CE56A4" w:rsidP="00A35F31">
            <w:pPr>
              <w:pStyle w:val="NoSpacing"/>
              <w:jc w:val="center"/>
              <w:rPr>
                <w:rFonts w:cstheme="minorHAnsi"/>
                <w:b/>
                <w:sz w:val="18"/>
                <w:szCs w:val="18"/>
              </w:rPr>
            </w:pPr>
            <w:r w:rsidRPr="00853C05">
              <w:rPr>
                <w:rFonts w:cstheme="minorHAnsi"/>
                <w:b/>
                <w:sz w:val="18"/>
                <w:szCs w:val="18"/>
              </w:rPr>
              <w:t>Human Resource Policy Officer</w:t>
            </w:r>
            <w:r>
              <w:rPr>
                <w:rFonts w:cstheme="minorHAnsi"/>
                <w:b/>
                <w:sz w:val="18"/>
                <w:szCs w:val="18"/>
              </w:rPr>
              <w:t>s (2)</w:t>
            </w:r>
          </w:p>
        </w:tc>
      </w:tr>
      <w:tr w:rsidR="00CE56A4" w:rsidRPr="00853C05" w:rsidTr="00A35F31">
        <w:tc>
          <w:tcPr>
            <w:tcW w:w="4390" w:type="dxa"/>
          </w:tcPr>
          <w:p w:rsidR="00CE56A4" w:rsidRPr="00853C05" w:rsidRDefault="00CE56A4" w:rsidP="00A35F31">
            <w:pPr>
              <w:pStyle w:val="NoSpacing"/>
              <w:jc w:val="both"/>
              <w:rPr>
                <w:rFonts w:cstheme="minorHAnsi"/>
                <w:sz w:val="18"/>
                <w:szCs w:val="18"/>
              </w:rPr>
            </w:pPr>
            <w:r w:rsidRPr="00853C05">
              <w:rPr>
                <w:rFonts w:cstheme="minorHAnsi"/>
                <w:sz w:val="18"/>
                <w:szCs w:val="18"/>
              </w:rPr>
              <w:t xml:space="preserve">Support in the formulation of policies and advices to the TPS Commissioner related to HR matters  </w:t>
            </w:r>
          </w:p>
        </w:tc>
        <w:tc>
          <w:tcPr>
            <w:tcW w:w="4536" w:type="dxa"/>
          </w:tcPr>
          <w:p w:rsidR="00CE56A4" w:rsidRPr="00853C05" w:rsidRDefault="00CE56A4" w:rsidP="00A35F31">
            <w:pPr>
              <w:pStyle w:val="NoSpacing"/>
              <w:jc w:val="both"/>
              <w:rPr>
                <w:rFonts w:cstheme="minorHAnsi"/>
                <w:sz w:val="18"/>
                <w:szCs w:val="18"/>
              </w:rPr>
            </w:pPr>
            <w:r w:rsidRPr="00853C05">
              <w:rPr>
                <w:rFonts w:cstheme="minorHAnsi"/>
                <w:sz w:val="18"/>
                <w:szCs w:val="18"/>
              </w:rPr>
              <w:t>Coordinate process of formulating and modifying Public Service policies, and provide advice to the TPS Commissioner on policies when required</w:t>
            </w:r>
          </w:p>
        </w:tc>
      </w:tr>
      <w:tr w:rsidR="00CE56A4" w:rsidRPr="00853C05" w:rsidTr="00A35F31">
        <w:tc>
          <w:tcPr>
            <w:tcW w:w="4390" w:type="dxa"/>
          </w:tcPr>
          <w:p w:rsidR="00CE56A4" w:rsidRPr="00853C05" w:rsidRDefault="00CE56A4" w:rsidP="00A35F31">
            <w:pPr>
              <w:pStyle w:val="NoSpacing"/>
              <w:jc w:val="both"/>
              <w:rPr>
                <w:rFonts w:cstheme="minorHAnsi"/>
                <w:sz w:val="18"/>
                <w:szCs w:val="18"/>
              </w:rPr>
            </w:pPr>
            <w:r>
              <w:rPr>
                <w:rFonts w:cstheme="minorHAnsi"/>
                <w:sz w:val="18"/>
                <w:szCs w:val="18"/>
              </w:rPr>
              <w:t xml:space="preserve">Support with planning </w:t>
            </w:r>
            <w:r w:rsidRPr="00853C05">
              <w:rPr>
                <w:rFonts w:cstheme="minorHAnsi"/>
                <w:sz w:val="18"/>
                <w:szCs w:val="18"/>
              </w:rPr>
              <w:t>investigations as directed by the TPS Commissioner</w:t>
            </w:r>
          </w:p>
        </w:tc>
        <w:tc>
          <w:tcPr>
            <w:tcW w:w="4536" w:type="dxa"/>
          </w:tcPr>
          <w:p w:rsidR="00CE56A4" w:rsidRPr="00853C05" w:rsidRDefault="00CE56A4" w:rsidP="00A35F31">
            <w:pPr>
              <w:pStyle w:val="NoSpacing"/>
              <w:jc w:val="both"/>
              <w:rPr>
                <w:rFonts w:cstheme="minorHAnsi"/>
                <w:sz w:val="18"/>
                <w:szCs w:val="18"/>
              </w:rPr>
            </w:pPr>
            <w:r w:rsidRPr="00853C05">
              <w:rPr>
                <w:rFonts w:cstheme="minorHAnsi"/>
                <w:sz w:val="18"/>
                <w:szCs w:val="18"/>
              </w:rPr>
              <w:t>Undertake investigations as directed by the TPS Commissioner</w:t>
            </w:r>
          </w:p>
        </w:tc>
      </w:tr>
      <w:tr w:rsidR="00CE56A4" w:rsidRPr="00853C05" w:rsidTr="00A35F31">
        <w:tc>
          <w:tcPr>
            <w:tcW w:w="4390" w:type="dxa"/>
          </w:tcPr>
          <w:p w:rsidR="00CE56A4" w:rsidRPr="00853C05" w:rsidRDefault="00CE56A4" w:rsidP="00A35F31">
            <w:pPr>
              <w:pStyle w:val="NoSpacing"/>
              <w:jc w:val="both"/>
              <w:rPr>
                <w:rFonts w:cstheme="minorHAnsi"/>
                <w:sz w:val="18"/>
                <w:szCs w:val="18"/>
              </w:rPr>
            </w:pPr>
            <w:r>
              <w:rPr>
                <w:rFonts w:cstheme="minorHAnsi"/>
                <w:sz w:val="18"/>
                <w:szCs w:val="18"/>
              </w:rPr>
              <w:t xml:space="preserve">Support </w:t>
            </w:r>
            <w:r w:rsidRPr="00853C05">
              <w:rPr>
                <w:rFonts w:cstheme="minorHAnsi"/>
                <w:sz w:val="18"/>
                <w:szCs w:val="18"/>
              </w:rPr>
              <w:t>with departments and villages with their recruitment and selection processes</w:t>
            </w:r>
          </w:p>
        </w:tc>
        <w:tc>
          <w:tcPr>
            <w:tcW w:w="4536" w:type="dxa"/>
          </w:tcPr>
          <w:p w:rsidR="00CE56A4" w:rsidRPr="00853C05" w:rsidRDefault="00CE56A4" w:rsidP="00A35F31">
            <w:pPr>
              <w:pStyle w:val="NoSpacing"/>
              <w:jc w:val="both"/>
              <w:rPr>
                <w:rFonts w:cstheme="minorHAnsi"/>
                <w:sz w:val="18"/>
                <w:szCs w:val="18"/>
              </w:rPr>
            </w:pPr>
            <w:r w:rsidRPr="00853C05">
              <w:rPr>
                <w:rFonts w:cstheme="minorHAnsi"/>
                <w:sz w:val="18"/>
                <w:szCs w:val="18"/>
              </w:rPr>
              <w:t>Ensure Public Service policies are uphold across all levels of the Tokelau Public Service (national and village levels)</w:t>
            </w:r>
          </w:p>
        </w:tc>
      </w:tr>
      <w:tr w:rsidR="00CE56A4" w:rsidRPr="00853C05" w:rsidTr="00A35F31">
        <w:tc>
          <w:tcPr>
            <w:tcW w:w="4390" w:type="dxa"/>
          </w:tcPr>
          <w:p w:rsidR="00CE56A4" w:rsidRPr="00853C05" w:rsidRDefault="00CE56A4" w:rsidP="00A35F31">
            <w:pPr>
              <w:pStyle w:val="NoSpacing"/>
              <w:jc w:val="both"/>
              <w:rPr>
                <w:rFonts w:cstheme="minorHAnsi"/>
                <w:sz w:val="18"/>
                <w:szCs w:val="18"/>
              </w:rPr>
            </w:pPr>
            <w:r>
              <w:rPr>
                <w:rFonts w:cstheme="minorHAnsi"/>
                <w:sz w:val="18"/>
                <w:szCs w:val="18"/>
              </w:rPr>
              <w:t xml:space="preserve">Support </w:t>
            </w:r>
            <w:r w:rsidRPr="00853C05">
              <w:rPr>
                <w:rFonts w:cstheme="minorHAnsi"/>
                <w:sz w:val="18"/>
                <w:szCs w:val="18"/>
              </w:rPr>
              <w:t>departments and villages performance review processes and trainings</w:t>
            </w:r>
          </w:p>
        </w:tc>
        <w:tc>
          <w:tcPr>
            <w:tcW w:w="4536" w:type="dxa"/>
          </w:tcPr>
          <w:p w:rsidR="00CE56A4" w:rsidRPr="00853C05" w:rsidRDefault="00CE56A4" w:rsidP="00A35F31">
            <w:pPr>
              <w:pStyle w:val="NoSpacing"/>
              <w:jc w:val="both"/>
              <w:rPr>
                <w:rFonts w:cstheme="minorHAnsi"/>
                <w:sz w:val="18"/>
                <w:szCs w:val="18"/>
              </w:rPr>
            </w:pPr>
            <w:r w:rsidRPr="00853C05">
              <w:rPr>
                <w:rFonts w:cstheme="minorHAnsi"/>
                <w:sz w:val="18"/>
                <w:szCs w:val="18"/>
              </w:rPr>
              <w:t>Coordinate recruitment and staff performance  review processes</w:t>
            </w:r>
          </w:p>
        </w:tc>
      </w:tr>
      <w:tr w:rsidR="00CE56A4" w:rsidRPr="00853C05" w:rsidTr="00A35F31">
        <w:tc>
          <w:tcPr>
            <w:tcW w:w="4390" w:type="dxa"/>
          </w:tcPr>
          <w:p w:rsidR="00CE56A4" w:rsidRPr="00853C05" w:rsidRDefault="00CE56A4" w:rsidP="00A35F31">
            <w:pPr>
              <w:pStyle w:val="NoSpacing"/>
              <w:jc w:val="both"/>
              <w:rPr>
                <w:rFonts w:cstheme="minorHAnsi"/>
                <w:sz w:val="18"/>
                <w:szCs w:val="18"/>
              </w:rPr>
            </w:pPr>
            <w:r w:rsidRPr="00853C05">
              <w:rPr>
                <w:rFonts w:cstheme="minorHAnsi"/>
                <w:sz w:val="18"/>
                <w:szCs w:val="18"/>
              </w:rPr>
              <w:t>Assist in ensuring Staff Records are well managed and secured at all time</w:t>
            </w:r>
          </w:p>
        </w:tc>
        <w:tc>
          <w:tcPr>
            <w:tcW w:w="4536" w:type="dxa"/>
          </w:tcPr>
          <w:p w:rsidR="00CE56A4" w:rsidRPr="00853C05" w:rsidRDefault="00CE56A4" w:rsidP="00A35F31">
            <w:pPr>
              <w:pStyle w:val="NoSpacing"/>
              <w:jc w:val="both"/>
              <w:rPr>
                <w:rFonts w:cstheme="minorHAnsi"/>
                <w:sz w:val="18"/>
                <w:szCs w:val="18"/>
              </w:rPr>
            </w:pPr>
            <w:r w:rsidRPr="00853C05">
              <w:rPr>
                <w:rFonts w:cstheme="minorHAnsi"/>
                <w:sz w:val="18"/>
                <w:szCs w:val="18"/>
              </w:rPr>
              <w:t>Assist drafting of submissions papers for the TPS Commissioner’s consideration</w:t>
            </w:r>
          </w:p>
        </w:tc>
      </w:tr>
      <w:tr w:rsidR="00CE56A4" w:rsidRPr="00853C05" w:rsidTr="00A35F31">
        <w:tc>
          <w:tcPr>
            <w:tcW w:w="4390" w:type="dxa"/>
          </w:tcPr>
          <w:p w:rsidR="00CE56A4" w:rsidRPr="00853C05" w:rsidRDefault="00CE56A4" w:rsidP="00A35F31">
            <w:pPr>
              <w:pStyle w:val="NoSpacing"/>
              <w:jc w:val="both"/>
              <w:rPr>
                <w:rFonts w:cstheme="minorHAnsi"/>
                <w:sz w:val="18"/>
                <w:szCs w:val="18"/>
              </w:rPr>
            </w:pPr>
            <w:r w:rsidRPr="00853C05">
              <w:rPr>
                <w:rFonts w:cstheme="minorHAnsi"/>
                <w:sz w:val="18"/>
                <w:szCs w:val="18"/>
              </w:rPr>
              <w:t>Carry out other duties assigned by the TPS Commissioner from time to time.</w:t>
            </w:r>
          </w:p>
        </w:tc>
        <w:tc>
          <w:tcPr>
            <w:tcW w:w="4536" w:type="dxa"/>
          </w:tcPr>
          <w:p w:rsidR="00CE56A4" w:rsidRPr="00853C05" w:rsidRDefault="00CE56A4" w:rsidP="00A35F31">
            <w:pPr>
              <w:pStyle w:val="NoSpacing"/>
              <w:jc w:val="both"/>
              <w:rPr>
                <w:rFonts w:cstheme="minorHAnsi"/>
                <w:sz w:val="18"/>
                <w:szCs w:val="18"/>
              </w:rPr>
            </w:pPr>
            <w:r w:rsidRPr="00853C05">
              <w:rPr>
                <w:rFonts w:cstheme="minorHAnsi"/>
                <w:sz w:val="18"/>
                <w:szCs w:val="18"/>
              </w:rPr>
              <w:t>Responsible for ensuring all national employees have personnel files and they are stored safely</w:t>
            </w:r>
          </w:p>
        </w:tc>
      </w:tr>
    </w:tbl>
    <w:p w:rsidR="00CE56A4" w:rsidRPr="00853C05" w:rsidRDefault="00CE56A4" w:rsidP="00CE56A4">
      <w:pPr>
        <w:pStyle w:val="NoSpacing"/>
        <w:jc w:val="both"/>
        <w:rPr>
          <w:rFonts w:cstheme="minorHAnsi"/>
          <w:sz w:val="18"/>
          <w:szCs w:val="18"/>
        </w:rPr>
      </w:pPr>
    </w:p>
    <w:p w:rsidR="00CE56A4" w:rsidRPr="00853C05" w:rsidRDefault="00CE56A4" w:rsidP="00CE56A4">
      <w:pPr>
        <w:pStyle w:val="NoSpacing"/>
        <w:jc w:val="both"/>
        <w:rPr>
          <w:rFonts w:cstheme="minorHAnsi"/>
          <w:sz w:val="18"/>
          <w:szCs w:val="18"/>
        </w:rPr>
      </w:pPr>
    </w:p>
    <w:p w:rsidR="00CE56A4" w:rsidRPr="00853C05" w:rsidRDefault="00CE56A4" w:rsidP="00CE56A4">
      <w:pPr>
        <w:pStyle w:val="NoSpacing"/>
        <w:jc w:val="both"/>
        <w:rPr>
          <w:rFonts w:cstheme="minorHAnsi"/>
          <w:sz w:val="18"/>
          <w:szCs w:val="18"/>
        </w:rPr>
      </w:pPr>
      <w:r w:rsidRPr="00853C05">
        <w:rPr>
          <w:rFonts w:cstheme="minorHAnsi"/>
          <w:sz w:val="18"/>
          <w:szCs w:val="18"/>
        </w:rPr>
        <w:t>The successful applicant will be assessed according to the following criteria:</w:t>
      </w:r>
    </w:p>
    <w:tbl>
      <w:tblPr>
        <w:tblStyle w:val="TableGrid"/>
        <w:tblW w:w="0" w:type="auto"/>
        <w:tblLook w:val="04A0" w:firstRow="1" w:lastRow="0" w:firstColumn="1" w:lastColumn="0" w:noHBand="0" w:noVBand="1"/>
      </w:tblPr>
      <w:tblGrid>
        <w:gridCol w:w="4390"/>
        <w:gridCol w:w="4536"/>
      </w:tblGrid>
      <w:tr w:rsidR="00CE56A4" w:rsidRPr="00853C05" w:rsidTr="00A35F31">
        <w:tc>
          <w:tcPr>
            <w:tcW w:w="4390" w:type="dxa"/>
          </w:tcPr>
          <w:p w:rsidR="00CE56A4" w:rsidRPr="00853C05" w:rsidRDefault="00CE56A4" w:rsidP="00A35F31">
            <w:pPr>
              <w:pStyle w:val="NoSpacing"/>
              <w:jc w:val="center"/>
              <w:rPr>
                <w:rFonts w:cstheme="minorHAnsi"/>
                <w:sz w:val="18"/>
                <w:szCs w:val="18"/>
              </w:rPr>
            </w:pPr>
            <w:r w:rsidRPr="00853C05">
              <w:rPr>
                <w:rFonts w:cstheme="minorHAnsi"/>
                <w:b/>
                <w:sz w:val="18"/>
                <w:szCs w:val="18"/>
              </w:rPr>
              <w:t>Human Resource Support Officer</w:t>
            </w:r>
          </w:p>
        </w:tc>
        <w:tc>
          <w:tcPr>
            <w:tcW w:w="4536" w:type="dxa"/>
          </w:tcPr>
          <w:p w:rsidR="00CE56A4" w:rsidRPr="00853C05" w:rsidRDefault="00CE56A4" w:rsidP="00A35F31">
            <w:pPr>
              <w:pStyle w:val="NoSpacing"/>
              <w:jc w:val="center"/>
              <w:rPr>
                <w:rFonts w:cstheme="minorHAnsi"/>
                <w:sz w:val="18"/>
                <w:szCs w:val="18"/>
              </w:rPr>
            </w:pPr>
            <w:r w:rsidRPr="00853C05">
              <w:rPr>
                <w:rFonts w:cstheme="minorHAnsi"/>
                <w:b/>
                <w:sz w:val="18"/>
                <w:szCs w:val="18"/>
              </w:rPr>
              <w:t>Human Resource Policy Officer</w:t>
            </w:r>
            <w:r>
              <w:rPr>
                <w:rFonts w:cstheme="minorHAnsi"/>
                <w:b/>
                <w:sz w:val="18"/>
                <w:szCs w:val="18"/>
              </w:rPr>
              <w:t xml:space="preserve"> (2)</w:t>
            </w:r>
          </w:p>
        </w:tc>
      </w:tr>
      <w:tr w:rsidR="00CE56A4" w:rsidRPr="00853C05" w:rsidTr="00A35F31">
        <w:tc>
          <w:tcPr>
            <w:tcW w:w="4390" w:type="dxa"/>
          </w:tcPr>
          <w:p w:rsidR="00CE56A4" w:rsidRPr="00853C05" w:rsidRDefault="00CE56A4" w:rsidP="00A35F31">
            <w:pPr>
              <w:pStyle w:val="NoSpacing"/>
              <w:jc w:val="both"/>
              <w:rPr>
                <w:rFonts w:cstheme="minorHAnsi"/>
                <w:sz w:val="18"/>
                <w:szCs w:val="18"/>
              </w:rPr>
            </w:pPr>
            <w:r w:rsidRPr="00853C05">
              <w:rPr>
                <w:rFonts w:cstheme="minorHAnsi"/>
                <w:bCs/>
                <w:sz w:val="18"/>
                <w:szCs w:val="18"/>
              </w:rPr>
              <w:t>A relevant qualification (preferably at diploma level)</w:t>
            </w:r>
          </w:p>
        </w:tc>
        <w:tc>
          <w:tcPr>
            <w:tcW w:w="4536" w:type="dxa"/>
          </w:tcPr>
          <w:p w:rsidR="00CE56A4" w:rsidRPr="00853C05" w:rsidRDefault="00CE56A4" w:rsidP="00A35F31">
            <w:pPr>
              <w:jc w:val="both"/>
              <w:rPr>
                <w:rFonts w:asciiTheme="minorHAnsi" w:hAnsiTheme="minorHAnsi" w:cstheme="minorHAnsi"/>
                <w:sz w:val="18"/>
                <w:szCs w:val="18"/>
              </w:rPr>
            </w:pPr>
            <w:r w:rsidRPr="00853C05">
              <w:rPr>
                <w:rFonts w:asciiTheme="minorHAnsi" w:hAnsiTheme="minorHAnsi" w:cstheme="minorHAnsi"/>
                <w:bCs/>
                <w:sz w:val="18"/>
                <w:szCs w:val="18"/>
              </w:rPr>
              <w:t>A relevant bachelor’s degree in HR or similar field</w:t>
            </w:r>
          </w:p>
        </w:tc>
      </w:tr>
      <w:tr w:rsidR="00CE56A4" w:rsidRPr="00853C05" w:rsidTr="00A35F31">
        <w:tc>
          <w:tcPr>
            <w:tcW w:w="4390" w:type="dxa"/>
          </w:tcPr>
          <w:p w:rsidR="00CE56A4" w:rsidRPr="00853C05" w:rsidRDefault="00CE56A4" w:rsidP="00A35F31">
            <w:pPr>
              <w:jc w:val="both"/>
              <w:rPr>
                <w:rFonts w:asciiTheme="minorHAnsi" w:hAnsiTheme="minorHAnsi" w:cstheme="minorHAnsi"/>
                <w:bCs/>
                <w:sz w:val="18"/>
                <w:szCs w:val="18"/>
              </w:rPr>
            </w:pPr>
            <w:r w:rsidRPr="00853C05">
              <w:rPr>
                <w:rFonts w:asciiTheme="minorHAnsi" w:hAnsiTheme="minorHAnsi" w:cstheme="minorHAnsi"/>
                <w:bCs/>
                <w:sz w:val="18"/>
                <w:szCs w:val="18"/>
              </w:rPr>
              <w:t>Previous experience in a HR role with experience of payroll processing (desirable).</w:t>
            </w:r>
          </w:p>
        </w:tc>
        <w:tc>
          <w:tcPr>
            <w:tcW w:w="4536" w:type="dxa"/>
          </w:tcPr>
          <w:p w:rsidR="00CE56A4" w:rsidRPr="00853C05" w:rsidRDefault="00CE56A4" w:rsidP="00A35F31">
            <w:pPr>
              <w:jc w:val="both"/>
              <w:rPr>
                <w:rFonts w:asciiTheme="minorHAnsi" w:hAnsiTheme="minorHAnsi" w:cstheme="minorHAnsi"/>
                <w:bCs/>
                <w:sz w:val="18"/>
                <w:szCs w:val="18"/>
              </w:rPr>
            </w:pPr>
            <w:r w:rsidRPr="00853C05">
              <w:rPr>
                <w:rFonts w:asciiTheme="minorHAnsi" w:hAnsiTheme="minorHAnsi" w:cstheme="minorHAnsi"/>
                <w:bCs/>
                <w:sz w:val="18"/>
                <w:szCs w:val="18"/>
              </w:rPr>
              <w:t>A minimum of 2 years previous experience in a generalist HR or Policy roles.</w:t>
            </w:r>
          </w:p>
        </w:tc>
      </w:tr>
      <w:tr w:rsidR="00CE56A4" w:rsidRPr="00853C05" w:rsidTr="00A35F31">
        <w:tc>
          <w:tcPr>
            <w:tcW w:w="4390" w:type="dxa"/>
          </w:tcPr>
          <w:p w:rsidR="00CE56A4" w:rsidRPr="00853C05" w:rsidRDefault="00CE56A4" w:rsidP="00A35F31">
            <w:pPr>
              <w:jc w:val="both"/>
              <w:rPr>
                <w:rFonts w:asciiTheme="minorHAnsi" w:hAnsiTheme="minorHAnsi" w:cstheme="minorHAnsi"/>
                <w:bCs/>
                <w:sz w:val="18"/>
                <w:szCs w:val="18"/>
              </w:rPr>
            </w:pPr>
            <w:r w:rsidRPr="00853C05">
              <w:rPr>
                <w:rFonts w:asciiTheme="minorHAnsi" w:hAnsiTheme="minorHAnsi" w:cstheme="minorHAnsi"/>
                <w:bCs/>
                <w:sz w:val="18"/>
                <w:szCs w:val="18"/>
              </w:rPr>
              <w:t xml:space="preserve">Demonstrated interpersonal and relationship management skills </w:t>
            </w:r>
          </w:p>
        </w:tc>
        <w:tc>
          <w:tcPr>
            <w:tcW w:w="4536" w:type="dxa"/>
          </w:tcPr>
          <w:p w:rsidR="00CE56A4" w:rsidRPr="00853C05" w:rsidRDefault="00CE56A4" w:rsidP="00A35F31">
            <w:pPr>
              <w:jc w:val="both"/>
              <w:rPr>
                <w:rFonts w:asciiTheme="minorHAnsi" w:hAnsiTheme="minorHAnsi" w:cstheme="minorHAnsi"/>
                <w:bCs/>
                <w:sz w:val="18"/>
                <w:szCs w:val="18"/>
              </w:rPr>
            </w:pPr>
            <w:r w:rsidRPr="00853C05">
              <w:rPr>
                <w:rFonts w:asciiTheme="minorHAnsi" w:hAnsiTheme="minorHAnsi" w:cstheme="minorHAnsi"/>
                <w:bCs/>
                <w:sz w:val="18"/>
                <w:szCs w:val="18"/>
              </w:rPr>
              <w:t>A skilled negotiator with a consultative approach.</w:t>
            </w:r>
          </w:p>
        </w:tc>
      </w:tr>
      <w:tr w:rsidR="00CE56A4" w:rsidRPr="00853C05" w:rsidTr="00A35F31">
        <w:tc>
          <w:tcPr>
            <w:tcW w:w="4390" w:type="dxa"/>
          </w:tcPr>
          <w:p w:rsidR="00CE56A4" w:rsidRPr="00853C05" w:rsidRDefault="00CE56A4" w:rsidP="00A35F31">
            <w:pPr>
              <w:jc w:val="both"/>
              <w:rPr>
                <w:rFonts w:asciiTheme="minorHAnsi" w:hAnsiTheme="minorHAnsi" w:cstheme="minorHAnsi"/>
                <w:bCs/>
                <w:sz w:val="18"/>
                <w:szCs w:val="18"/>
              </w:rPr>
            </w:pPr>
            <w:r w:rsidRPr="00853C05">
              <w:rPr>
                <w:rFonts w:asciiTheme="minorHAnsi" w:hAnsiTheme="minorHAnsi" w:cstheme="minorHAnsi"/>
                <w:bCs/>
                <w:sz w:val="18"/>
                <w:szCs w:val="18"/>
              </w:rPr>
              <w:t>Competent across the suite of Microsoft applications</w:t>
            </w:r>
          </w:p>
        </w:tc>
        <w:tc>
          <w:tcPr>
            <w:tcW w:w="4536" w:type="dxa"/>
          </w:tcPr>
          <w:p w:rsidR="00CE56A4" w:rsidRPr="00853C05" w:rsidRDefault="00CE56A4" w:rsidP="00A35F31">
            <w:pPr>
              <w:pStyle w:val="NoSpacing"/>
              <w:jc w:val="both"/>
              <w:rPr>
                <w:rFonts w:cstheme="minorHAnsi"/>
                <w:sz w:val="18"/>
                <w:szCs w:val="18"/>
              </w:rPr>
            </w:pPr>
            <w:r w:rsidRPr="00853C05">
              <w:rPr>
                <w:rFonts w:cstheme="minorHAnsi"/>
                <w:bCs/>
                <w:sz w:val="18"/>
                <w:szCs w:val="18"/>
              </w:rPr>
              <w:t>Training experience and ability to design and deliver training.</w:t>
            </w:r>
          </w:p>
        </w:tc>
      </w:tr>
      <w:tr w:rsidR="00CE56A4" w:rsidRPr="00853C05" w:rsidTr="00A35F31">
        <w:tc>
          <w:tcPr>
            <w:tcW w:w="4390" w:type="dxa"/>
          </w:tcPr>
          <w:p w:rsidR="00CE56A4" w:rsidRPr="00853C05" w:rsidRDefault="00CE56A4" w:rsidP="00A35F31">
            <w:pPr>
              <w:jc w:val="both"/>
              <w:rPr>
                <w:rFonts w:asciiTheme="minorHAnsi" w:hAnsiTheme="minorHAnsi" w:cstheme="minorHAnsi"/>
                <w:bCs/>
                <w:sz w:val="18"/>
                <w:szCs w:val="18"/>
              </w:rPr>
            </w:pPr>
            <w:r w:rsidRPr="00853C05">
              <w:rPr>
                <w:rFonts w:asciiTheme="minorHAnsi" w:hAnsiTheme="minorHAnsi" w:cstheme="minorHAnsi"/>
                <w:bCs/>
                <w:sz w:val="18"/>
                <w:szCs w:val="18"/>
              </w:rPr>
              <w:t>Ability to work independently and take initiative within delegated authority.</w:t>
            </w:r>
          </w:p>
        </w:tc>
        <w:tc>
          <w:tcPr>
            <w:tcW w:w="4536" w:type="dxa"/>
          </w:tcPr>
          <w:p w:rsidR="00CE56A4" w:rsidRPr="00853C05" w:rsidRDefault="00CE56A4" w:rsidP="00A35F31">
            <w:pPr>
              <w:jc w:val="both"/>
              <w:rPr>
                <w:rFonts w:asciiTheme="minorHAnsi" w:hAnsiTheme="minorHAnsi" w:cstheme="minorHAnsi"/>
                <w:bCs/>
                <w:sz w:val="18"/>
                <w:szCs w:val="18"/>
              </w:rPr>
            </w:pPr>
            <w:r w:rsidRPr="00853C05">
              <w:rPr>
                <w:rFonts w:asciiTheme="minorHAnsi" w:hAnsiTheme="minorHAnsi" w:cstheme="minorHAnsi"/>
                <w:bCs/>
                <w:sz w:val="18"/>
                <w:szCs w:val="18"/>
              </w:rPr>
              <w:t>Ability to build and maintain relationships and work effectively with all levels of the organisation</w:t>
            </w:r>
          </w:p>
        </w:tc>
      </w:tr>
      <w:tr w:rsidR="00CE56A4" w:rsidRPr="00853C05" w:rsidTr="00A35F31">
        <w:tc>
          <w:tcPr>
            <w:tcW w:w="4390" w:type="dxa"/>
          </w:tcPr>
          <w:p w:rsidR="00CE56A4" w:rsidRPr="00853C05" w:rsidRDefault="00CE56A4" w:rsidP="00A35F31">
            <w:pPr>
              <w:jc w:val="both"/>
              <w:rPr>
                <w:rFonts w:asciiTheme="minorHAnsi" w:hAnsiTheme="minorHAnsi" w:cstheme="minorHAnsi"/>
                <w:bCs/>
                <w:sz w:val="18"/>
                <w:szCs w:val="18"/>
              </w:rPr>
            </w:pPr>
            <w:r w:rsidRPr="00853C05">
              <w:rPr>
                <w:rFonts w:asciiTheme="minorHAnsi" w:hAnsiTheme="minorHAnsi" w:cstheme="minorHAnsi"/>
                <w:bCs/>
                <w:sz w:val="18"/>
                <w:szCs w:val="18"/>
              </w:rPr>
              <w:t xml:space="preserve">Awareness of Tokelauan culture </w:t>
            </w:r>
            <w:r>
              <w:rPr>
                <w:rFonts w:asciiTheme="minorHAnsi" w:hAnsiTheme="minorHAnsi" w:cstheme="minorHAnsi"/>
                <w:bCs/>
                <w:sz w:val="18"/>
                <w:szCs w:val="18"/>
              </w:rPr>
              <w:t xml:space="preserve">and </w:t>
            </w:r>
            <w:r w:rsidRPr="00853C05">
              <w:rPr>
                <w:rFonts w:asciiTheme="minorHAnsi" w:hAnsiTheme="minorHAnsi" w:cstheme="minorHAnsi"/>
                <w:bCs/>
                <w:sz w:val="18"/>
                <w:szCs w:val="18"/>
              </w:rPr>
              <w:t>the ability to practically apply that to the contemporary HR practise.</w:t>
            </w:r>
          </w:p>
        </w:tc>
        <w:tc>
          <w:tcPr>
            <w:tcW w:w="4536" w:type="dxa"/>
          </w:tcPr>
          <w:p w:rsidR="00CE56A4" w:rsidRPr="00853C05" w:rsidRDefault="00CE56A4" w:rsidP="00A35F31">
            <w:pPr>
              <w:pStyle w:val="NoSpacing"/>
              <w:jc w:val="both"/>
              <w:rPr>
                <w:rFonts w:cstheme="minorHAnsi"/>
                <w:sz w:val="18"/>
                <w:szCs w:val="18"/>
              </w:rPr>
            </w:pPr>
            <w:r w:rsidRPr="00853C05">
              <w:rPr>
                <w:rFonts w:cstheme="minorHAnsi"/>
                <w:bCs/>
                <w:sz w:val="18"/>
                <w:szCs w:val="18"/>
              </w:rPr>
              <w:t>Awareness of Tokelauan culture and the ability to practically apply that to the contemporary HR practise</w:t>
            </w:r>
          </w:p>
        </w:tc>
      </w:tr>
      <w:tr w:rsidR="00CE56A4" w:rsidRPr="00853C05" w:rsidTr="00A35F31">
        <w:tc>
          <w:tcPr>
            <w:tcW w:w="4390" w:type="dxa"/>
          </w:tcPr>
          <w:p w:rsidR="00CE56A4" w:rsidRPr="00853C05" w:rsidRDefault="00CE56A4" w:rsidP="00A35F31">
            <w:pPr>
              <w:jc w:val="both"/>
              <w:rPr>
                <w:rFonts w:asciiTheme="minorHAnsi" w:hAnsiTheme="minorHAnsi" w:cstheme="minorHAnsi"/>
                <w:bCs/>
                <w:sz w:val="18"/>
                <w:szCs w:val="18"/>
              </w:rPr>
            </w:pPr>
            <w:r w:rsidRPr="00853C05">
              <w:rPr>
                <w:rFonts w:asciiTheme="minorHAnsi" w:hAnsiTheme="minorHAnsi" w:cstheme="minorHAnsi"/>
                <w:bCs/>
                <w:sz w:val="18"/>
                <w:szCs w:val="18"/>
              </w:rPr>
              <w:t xml:space="preserve">Ability to communicate both verbal and written in English &amp; Tokelauan would be advantageous. </w:t>
            </w:r>
          </w:p>
        </w:tc>
        <w:tc>
          <w:tcPr>
            <w:tcW w:w="4536" w:type="dxa"/>
          </w:tcPr>
          <w:p w:rsidR="00CE56A4" w:rsidRPr="00853C05" w:rsidRDefault="00CE56A4" w:rsidP="00A35F31">
            <w:pPr>
              <w:pStyle w:val="NoSpacing"/>
              <w:jc w:val="both"/>
              <w:rPr>
                <w:rFonts w:cstheme="minorHAnsi"/>
                <w:sz w:val="18"/>
                <w:szCs w:val="18"/>
              </w:rPr>
            </w:pPr>
            <w:r w:rsidRPr="00853C05">
              <w:rPr>
                <w:rFonts w:cstheme="minorHAnsi"/>
                <w:bCs/>
                <w:sz w:val="18"/>
                <w:szCs w:val="18"/>
              </w:rPr>
              <w:t>Ability to communicate both verbal and written in English &amp; Tokelauan would be advantageous.</w:t>
            </w:r>
          </w:p>
        </w:tc>
      </w:tr>
    </w:tbl>
    <w:p w:rsidR="00CE56A4" w:rsidRPr="00853C05" w:rsidRDefault="00CE56A4" w:rsidP="00CE56A4">
      <w:pPr>
        <w:pStyle w:val="NoSpacing"/>
        <w:jc w:val="both"/>
        <w:rPr>
          <w:rFonts w:cstheme="minorHAnsi"/>
          <w:sz w:val="18"/>
          <w:szCs w:val="18"/>
        </w:rPr>
      </w:pPr>
    </w:p>
    <w:p w:rsidR="00CE56A4" w:rsidRPr="00853C05" w:rsidRDefault="00CE56A4" w:rsidP="00CE56A4">
      <w:pPr>
        <w:pStyle w:val="NoSpacing"/>
        <w:jc w:val="both"/>
        <w:rPr>
          <w:rFonts w:cstheme="minorHAnsi"/>
          <w:sz w:val="18"/>
          <w:szCs w:val="18"/>
        </w:rPr>
      </w:pPr>
    </w:p>
    <w:p w:rsidR="00CE56A4" w:rsidRPr="00853C05" w:rsidRDefault="00CE56A4" w:rsidP="00CE56A4">
      <w:pPr>
        <w:pStyle w:val="BBCText"/>
        <w:jc w:val="both"/>
        <w:rPr>
          <w:rFonts w:asciiTheme="minorHAnsi" w:hAnsiTheme="minorHAnsi" w:cstheme="minorHAnsi"/>
          <w:sz w:val="18"/>
          <w:szCs w:val="18"/>
        </w:rPr>
      </w:pPr>
      <w:r w:rsidRPr="00853C05">
        <w:rPr>
          <w:rFonts w:asciiTheme="minorHAnsi" w:hAnsiTheme="minorHAnsi" w:cstheme="minorHAnsi"/>
          <w:sz w:val="18"/>
          <w:szCs w:val="18"/>
        </w:rPr>
        <w:t xml:space="preserve">Successful applicants will be contracted on 3 years fixed terms. Salaries will be in accordance with the approved Tokelau Public Service Remuneration Framework. </w:t>
      </w:r>
    </w:p>
    <w:p w:rsidR="00CE56A4" w:rsidRPr="00853C05" w:rsidRDefault="00CE56A4" w:rsidP="00CE56A4">
      <w:pPr>
        <w:pStyle w:val="BBCText"/>
        <w:jc w:val="both"/>
        <w:rPr>
          <w:rFonts w:asciiTheme="minorHAnsi" w:hAnsiTheme="minorHAnsi" w:cstheme="minorHAnsi"/>
          <w:sz w:val="18"/>
          <w:szCs w:val="18"/>
        </w:rPr>
      </w:pPr>
    </w:p>
    <w:p w:rsidR="00CE56A4" w:rsidRPr="00853C05" w:rsidRDefault="00CE56A4" w:rsidP="00CE56A4">
      <w:pPr>
        <w:jc w:val="both"/>
        <w:rPr>
          <w:rFonts w:asciiTheme="minorHAnsi" w:hAnsiTheme="minorHAnsi" w:cstheme="minorHAnsi"/>
          <w:sz w:val="18"/>
          <w:szCs w:val="18"/>
        </w:rPr>
      </w:pPr>
      <w:r w:rsidRPr="00853C05">
        <w:rPr>
          <w:rFonts w:asciiTheme="minorHAnsi" w:hAnsiTheme="minorHAnsi" w:cstheme="minorHAnsi"/>
          <w:sz w:val="18"/>
          <w:szCs w:val="18"/>
        </w:rPr>
        <w:t>Interested and suitably qualified</w:t>
      </w:r>
      <w:r>
        <w:rPr>
          <w:rFonts w:asciiTheme="minorHAnsi" w:hAnsiTheme="minorHAnsi" w:cstheme="minorHAnsi"/>
          <w:sz w:val="18"/>
          <w:szCs w:val="18"/>
        </w:rPr>
        <w:t xml:space="preserve"> applicants</w:t>
      </w:r>
      <w:r w:rsidRPr="00853C05">
        <w:rPr>
          <w:rFonts w:asciiTheme="minorHAnsi" w:hAnsiTheme="minorHAnsi" w:cstheme="minorHAnsi"/>
          <w:sz w:val="18"/>
          <w:szCs w:val="18"/>
        </w:rPr>
        <w:t xml:space="preserve">, please submit </w:t>
      </w:r>
      <w:r>
        <w:rPr>
          <w:rFonts w:asciiTheme="minorHAnsi" w:hAnsiTheme="minorHAnsi" w:cstheme="minorHAnsi"/>
          <w:sz w:val="18"/>
          <w:szCs w:val="18"/>
        </w:rPr>
        <w:t xml:space="preserve">the required documents </w:t>
      </w:r>
      <w:r w:rsidRPr="00853C05">
        <w:rPr>
          <w:rFonts w:asciiTheme="minorHAnsi" w:hAnsiTheme="minorHAnsi" w:cstheme="minorHAnsi"/>
          <w:sz w:val="18"/>
          <w:szCs w:val="18"/>
        </w:rPr>
        <w:t xml:space="preserve">to the </w:t>
      </w:r>
      <w:r>
        <w:rPr>
          <w:rFonts w:asciiTheme="minorHAnsi" w:hAnsiTheme="minorHAnsi" w:cstheme="minorHAnsi"/>
          <w:sz w:val="18"/>
          <w:szCs w:val="18"/>
        </w:rPr>
        <w:t xml:space="preserve">email </w:t>
      </w:r>
      <w:r w:rsidRPr="00853C05">
        <w:rPr>
          <w:rFonts w:asciiTheme="minorHAnsi" w:hAnsiTheme="minorHAnsi" w:cstheme="minorHAnsi"/>
          <w:sz w:val="18"/>
          <w:szCs w:val="18"/>
        </w:rPr>
        <w:t>address</w:t>
      </w:r>
      <w:r>
        <w:rPr>
          <w:rFonts w:asciiTheme="minorHAnsi" w:hAnsiTheme="minorHAnsi" w:cstheme="minorHAnsi"/>
          <w:sz w:val="18"/>
          <w:szCs w:val="18"/>
        </w:rPr>
        <w:t xml:space="preserve"> below</w:t>
      </w:r>
      <w:r w:rsidRPr="00853C05">
        <w:rPr>
          <w:rFonts w:asciiTheme="minorHAnsi" w:hAnsiTheme="minorHAnsi" w:cstheme="minorHAnsi"/>
          <w:sz w:val="18"/>
          <w:szCs w:val="18"/>
        </w:rPr>
        <w:t xml:space="preserve"> no later than Friday, 1</w:t>
      </w:r>
      <w:r>
        <w:rPr>
          <w:rFonts w:asciiTheme="minorHAnsi" w:hAnsiTheme="minorHAnsi" w:cstheme="minorHAnsi"/>
          <w:sz w:val="18"/>
          <w:szCs w:val="18"/>
        </w:rPr>
        <w:t>9</w:t>
      </w:r>
      <w:r w:rsidRPr="00853C05">
        <w:rPr>
          <w:rFonts w:asciiTheme="minorHAnsi" w:hAnsiTheme="minorHAnsi" w:cstheme="minorHAnsi"/>
          <w:sz w:val="18"/>
          <w:szCs w:val="18"/>
          <w:vertAlign w:val="superscript"/>
        </w:rPr>
        <w:t>th</w:t>
      </w:r>
      <w:r w:rsidRPr="00853C05">
        <w:rPr>
          <w:rFonts w:asciiTheme="minorHAnsi" w:hAnsiTheme="minorHAnsi" w:cstheme="minorHAnsi"/>
          <w:sz w:val="18"/>
          <w:szCs w:val="18"/>
        </w:rPr>
        <w:t xml:space="preserve"> March 2021; i) application letter; ii) updated curriculum vitae; and iii) </w:t>
      </w:r>
      <w:r>
        <w:rPr>
          <w:rFonts w:asciiTheme="minorHAnsi" w:hAnsiTheme="minorHAnsi" w:cstheme="minorHAnsi"/>
          <w:sz w:val="18"/>
          <w:szCs w:val="18"/>
        </w:rPr>
        <w:t xml:space="preserve">reference letters from </w:t>
      </w:r>
      <w:r w:rsidRPr="00853C05">
        <w:rPr>
          <w:rFonts w:asciiTheme="minorHAnsi" w:hAnsiTheme="minorHAnsi" w:cstheme="minorHAnsi"/>
          <w:sz w:val="18"/>
          <w:szCs w:val="18"/>
        </w:rPr>
        <w:t xml:space="preserve">two professional referees.  </w:t>
      </w:r>
      <w:r>
        <w:rPr>
          <w:rFonts w:asciiTheme="minorHAnsi" w:hAnsiTheme="minorHAnsi" w:cstheme="minorHAnsi"/>
          <w:sz w:val="18"/>
          <w:szCs w:val="18"/>
        </w:rPr>
        <w:t>To view job description, please c</w:t>
      </w:r>
      <w:r w:rsidRPr="00853C05">
        <w:rPr>
          <w:rFonts w:asciiTheme="minorHAnsi" w:hAnsiTheme="minorHAnsi" w:cstheme="minorHAnsi"/>
          <w:sz w:val="18"/>
          <w:szCs w:val="18"/>
        </w:rPr>
        <w:t>ontact the email address below</w:t>
      </w:r>
      <w:r>
        <w:rPr>
          <w:rFonts w:asciiTheme="minorHAnsi" w:hAnsiTheme="minorHAnsi" w:cstheme="minorHAnsi"/>
          <w:sz w:val="18"/>
          <w:szCs w:val="18"/>
        </w:rPr>
        <w:t xml:space="preserve">. No late applications. </w:t>
      </w:r>
    </w:p>
    <w:p w:rsidR="00CE56A4" w:rsidRPr="00853C05" w:rsidRDefault="00CE56A4" w:rsidP="00CE56A4">
      <w:pPr>
        <w:jc w:val="both"/>
        <w:rPr>
          <w:rFonts w:asciiTheme="minorHAnsi" w:hAnsiTheme="minorHAnsi" w:cstheme="minorHAnsi"/>
          <w:sz w:val="18"/>
          <w:szCs w:val="18"/>
        </w:rPr>
      </w:pPr>
    </w:p>
    <w:p w:rsidR="00CE56A4" w:rsidRPr="00853C05" w:rsidRDefault="00CE56A4" w:rsidP="00CE56A4">
      <w:pPr>
        <w:ind w:left="720"/>
        <w:jc w:val="both"/>
        <w:rPr>
          <w:rFonts w:asciiTheme="minorHAnsi" w:hAnsiTheme="minorHAnsi" w:cstheme="minorHAnsi"/>
          <w:sz w:val="18"/>
          <w:szCs w:val="18"/>
        </w:rPr>
      </w:pPr>
      <w:r w:rsidRPr="00853C05">
        <w:rPr>
          <w:rFonts w:asciiTheme="minorHAnsi" w:hAnsiTheme="minorHAnsi" w:cstheme="minorHAnsi"/>
          <w:sz w:val="18"/>
          <w:szCs w:val="18"/>
        </w:rPr>
        <w:t>Office of the Tokelau Public Service Commission</w:t>
      </w:r>
    </w:p>
    <w:p w:rsidR="00CE56A4" w:rsidRPr="00853C05" w:rsidRDefault="00CE56A4" w:rsidP="00CE56A4">
      <w:pPr>
        <w:ind w:left="720"/>
        <w:jc w:val="both"/>
        <w:rPr>
          <w:rFonts w:asciiTheme="minorHAnsi" w:hAnsiTheme="minorHAnsi" w:cstheme="minorHAnsi"/>
          <w:sz w:val="18"/>
          <w:szCs w:val="18"/>
        </w:rPr>
      </w:pPr>
      <w:r w:rsidRPr="00853C05">
        <w:rPr>
          <w:rFonts w:asciiTheme="minorHAnsi" w:hAnsiTheme="minorHAnsi" w:cstheme="minorHAnsi"/>
          <w:sz w:val="18"/>
          <w:szCs w:val="18"/>
        </w:rPr>
        <w:t>Attn: Human Resource Manager</w:t>
      </w:r>
    </w:p>
    <w:p w:rsidR="00CE56A4" w:rsidRPr="00853C05" w:rsidRDefault="00CE56A4" w:rsidP="00CE56A4">
      <w:pPr>
        <w:ind w:left="720"/>
        <w:jc w:val="both"/>
        <w:rPr>
          <w:rFonts w:asciiTheme="minorHAnsi" w:hAnsiTheme="minorHAnsi" w:cstheme="minorHAnsi"/>
          <w:sz w:val="18"/>
          <w:szCs w:val="18"/>
        </w:rPr>
      </w:pPr>
      <w:r w:rsidRPr="00853C05">
        <w:rPr>
          <w:rFonts w:asciiTheme="minorHAnsi" w:hAnsiTheme="minorHAnsi" w:cstheme="minorHAnsi"/>
          <w:sz w:val="18"/>
          <w:szCs w:val="18"/>
        </w:rPr>
        <w:t>P.O. Box 3298</w:t>
      </w:r>
      <w:r w:rsidRPr="00853C05">
        <w:rPr>
          <w:rFonts w:asciiTheme="minorHAnsi" w:hAnsiTheme="minorHAnsi" w:cstheme="minorHAnsi"/>
          <w:sz w:val="18"/>
          <w:szCs w:val="18"/>
        </w:rPr>
        <w:tab/>
      </w:r>
      <w:r w:rsidRPr="00853C05">
        <w:rPr>
          <w:rFonts w:asciiTheme="minorHAnsi" w:hAnsiTheme="minorHAnsi" w:cstheme="minorHAnsi"/>
          <w:sz w:val="18"/>
          <w:szCs w:val="18"/>
        </w:rPr>
        <w:tab/>
      </w:r>
      <w:r w:rsidRPr="00853C05">
        <w:rPr>
          <w:rFonts w:asciiTheme="minorHAnsi" w:hAnsiTheme="minorHAnsi" w:cstheme="minorHAnsi"/>
          <w:sz w:val="18"/>
          <w:szCs w:val="18"/>
        </w:rPr>
        <w:tab/>
      </w:r>
      <w:r w:rsidRPr="00853C05">
        <w:rPr>
          <w:rFonts w:asciiTheme="minorHAnsi" w:hAnsiTheme="minorHAnsi" w:cstheme="minorHAnsi"/>
          <w:sz w:val="18"/>
          <w:szCs w:val="18"/>
        </w:rPr>
        <w:tab/>
      </w:r>
      <w:r w:rsidRPr="00853C05">
        <w:rPr>
          <w:rFonts w:asciiTheme="minorHAnsi" w:hAnsiTheme="minorHAnsi" w:cstheme="minorHAnsi"/>
          <w:sz w:val="18"/>
          <w:szCs w:val="18"/>
        </w:rPr>
        <w:tab/>
      </w:r>
      <w:r w:rsidRPr="00853C05">
        <w:rPr>
          <w:rFonts w:asciiTheme="minorHAnsi" w:hAnsiTheme="minorHAnsi" w:cstheme="minorHAnsi"/>
          <w:sz w:val="18"/>
          <w:szCs w:val="18"/>
        </w:rPr>
        <w:tab/>
      </w:r>
      <w:r w:rsidRPr="00853C05">
        <w:rPr>
          <w:rFonts w:asciiTheme="minorHAnsi" w:hAnsiTheme="minorHAnsi" w:cstheme="minorHAnsi"/>
          <w:sz w:val="18"/>
          <w:szCs w:val="18"/>
        </w:rPr>
        <w:tab/>
      </w:r>
      <w:r w:rsidRPr="00853C05">
        <w:rPr>
          <w:rFonts w:asciiTheme="minorHAnsi" w:hAnsiTheme="minorHAnsi" w:cstheme="minorHAnsi"/>
          <w:sz w:val="18"/>
          <w:szCs w:val="18"/>
        </w:rPr>
        <w:tab/>
      </w:r>
      <w:r w:rsidRPr="00853C05">
        <w:rPr>
          <w:rFonts w:asciiTheme="minorHAnsi" w:hAnsiTheme="minorHAnsi" w:cstheme="minorHAnsi"/>
          <w:sz w:val="18"/>
          <w:szCs w:val="18"/>
        </w:rPr>
        <w:tab/>
      </w:r>
      <w:r w:rsidRPr="00853C05">
        <w:rPr>
          <w:rFonts w:asciiTheme="minorHAnsi" w:hAnsiTheme="minorHAnsi" w:cstheme="minorHAnsi"/>
          <w:sz w:val="18"/>
          <w:szCs w:val="18"/>
        </w:rPr>
        <w:tab/>
      </w:r>
    </w:p>
    <w:p w:rsidR="00CE56A4" w:rsidRPr="00853C05" w:rsidRDefault="00CE56A4" w:rsidP="00CE56A4">
      <w:pPr>
        <w:ind w:left="720"/>
        <w:jc w:val="both"/>
        <w:rPr>
          <w:rFonts w:asciiTheme="minorHAnsi" w:hAnsiTheme="minorHAnsi" w:cstheme="minorHAnsi"/>
          <w:sz w:val="18"/>
          <w:szCs w:val="18"/>
        </w:rPr>
      </w:pPr>
      <w:r w:rsidRPr="00853C05">
        <w:rPr>
          <w:rFonts w:asciiTheme="minorHAnsi" w:hAnsiTheme="minorHAnsi" w:cstheme="minorHAnsi"/>
          <w:sz w:val="18"/>
          <w:szCs w:val="18"/>
        </w:rPr>
        <w:t xml:space="preserve">Apia, </w:t>
      </w:r>
      <w:r w:rsidRPr="00853C05">
        <w:rPr>
          <w:rFonts w:asciiTheme="minorHAnsi" w:hAnsiTheme="minorHAnsi" w:cstheme="minorHAnsi"/>
          <w:b/>
          <w:sz w:val="18"/>
          <w:szCs w:val="18"/>
          <w:u w:val="single"/>
        </w:rPr>
        <w:t>SAMOA</w:t>
      </w:r>
      <w:r w:rsidRPr="00853C05">
        <w:rPr>
          <w:rFonts w:asciiTheme="minorHAnsi" w:hAnsiTheme="minorHAnsi" w:cstheme="minorHAnsi"/>
          <w:sz w:val="18"/>
          <w:szCs w:val="18"/>
        </w:rPr>
        <w:tab/>
      </w:r>
    </w:p>
    <w:p w:rsidR="00CE56A4" w:rsidRPr="00853C05" w:rsidRDefault="00CE56A4" w:rsidP="00CE56A4">
      <w:pPr>
        <w:ind w:left="720"/>
        <w:jc w:val="both"/>
        <w:rPr>
          <w:rFonts w:asciiTheme="minorHAnsi" w:hAnsiTheme="minorHAnsi" w:cstheme="minorHAnsi"/>
          <w:sz w:val="18"/>
          <w:szCs w:val="18"/>
        </w:rPr>
      </w:pPr>
    </w:p>
    <w:p w:rsidR="00CE56A4" w:rsidRPr="00853C05" w:rsidRDefault="00CE56A4" w:rsidP="00CE56A4">
      <w:pPr>
        <w:ind w:left="720"/>
        <w:jc w:val="both"/>
        <w:rPr>
          <w:rFonts w:asciiTheme="minorHAnsi" w:hAnsiTheme="minorHAnsi" w:cstheme="minorHAnsi"/>
          <w:sz w:val="18"/>
          <w:szCs w:val="18"/>
        </w:rPr>
      </w:pPr>
      <w:r w:rsidRPr="00853C05">
        <w:rPr>
          <w:rFonts w:asciiTheme="minorHAnsi" w:hAnsiTheme="minorHAnsi" w:cstheme="minorHAnsi"/>
          <w:sz w:val="18"/>
          <w:szCs w:val="18"/>
        </w:rPr>
        <w:t>Email:</w:t>
      </w:r>
      <w:r w:rsidRPr="00853C05">
        <w:rPr>
          <w:rFonts w:asciiTheme="minorHAnsi" w:hAnsiTheme="minorHAnsi" w:cstheme="minorHAnsi"/>
          <w:sz w:val="18"/>
          <w:szCs w:val="18"/>
        </w:rPr>
        <w:tab/>
      </w:r>
      <w:hyperlink r:id="rId5" w:history="1">
        <w:r w:rsidRPr="00853C05">
          <w:rPr>
            <w:rStyle w:val="Hyperlink"/>
            <w:rFonts w:asciiTheme="minorHAnsi" w:hAnsiTheme="minorHAnsi" w:cstheme="minorHAnsi"/>
            <w:sz w:val="18"/>
            <w:szCs w:val="18"/>
          </w:rPr>
          <w:t>kele.lui@tokelau.org.nz</w:t>
        </w:r>
      </w:hyperlink>
    </w:p>
    <w:p w:rsidR="00CE56A4" w:rsidRPr="00853C05" w:rsidRDefault="00CE56A4" w:rsidP="00CE56A4">
      <w:pPr>
        <w:ind w:left="720"/>
        <w:jc w:val="both"/>
        <w:rPr>
          <w:rFonts w:asciiTheme="minorHAnsi" w:hAnsiTheme="minorHAnsi" w:cstheme="minorHAnsi"/>
          <w:sz w:val="18"/>
          <w:szCs w:val="18"/>
        </w:rPr>
      </w:pPr>
      <w:r w:rsidRPr="00853C05">
        <w:rPr>
          <w:rFonts w:asciiTheme="minorHAnsi" w:hAnsiTheme="minorHAnsi" w:cstheme="minorHAnsi"/>
          <w:sz w:val="18"/>
          <w:szCs w:val="18"/>
        </w:rPr>
        <w:tab/>
      </w:r>
      <w:r w:rsidRPr="00853C05">
        <w:rPr>
          <w:rFonts w:asciiTheme="minorHAnsi" w:hAnsiTheme="minorHAnsi" w:cstheme="minorHAnsi"/>
          <w:sz w:val="18"/>
          <w:szCs w:val="18"/>
        </w:rPr>
        <w:tab/>
      </w:r>
      <w:r w:rsidRPr="00853C05">
        <w:rPr>
          <w:rFonts w:asciiTheme="minorHAnsi" w:hAnsiTheme="minorHAnsi" w:cstheme="minorHAnsi"/>
          <w:sz w:val="18"/>
          <w:szCs w:val="18"/>
        </w:rPr>
        <w:tab/>
      </w:r>
      <w:r w:rsidRPr="00853C05">
        <w:rPr>
          <w:rFonts w:asciiTheme="minorHAnsi" w:hAnsiTheme="minorHAnsi" w:cstheme="minorHAnsi"/>
          <w:sz w:val="18"/>
          <w:szCs w:val="18"/>
        </w:rPr>
        <w:tab/>
      </w:r>
    </w:p>
    <w:p w:rsidR="00FB5DB2" w:rsidRDefault="00FB5DB2">
      <w:bookmarkStart w:id="0" w:name="_GoBack"/>
      <w:bookmarkEnd w:id="0"/>
    </w:p>
    <w:sectPr w:rsidR="00FB5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A4"/>
    <w:rsid w:val="00CE56A4"/>
    <w:rsid w:val="00FB5DB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E3A11-7542-4600-A679-E0F53291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6A4"/>
    <w:pPr>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6A4"/>
    <w:pPr>
      <w:spacing w:after="0" w:line="240" w:lineRule="auto"/>
    </w:pPr>
    <w:rPr>
      <w:lang w:val="en-AU"/>
    </w:rPr>
  </w:style>
  <w:style w:type="character" w:styleId="Hyperlink">
    <w:name w:val="Hyperlink"/>
    <w:basedOn w:val="DefaultParagraphFont"/>
    <w:uiPriority w:val="99"/>
    <w:unhideWhenUsed/>
    <w:rsid w:val="00CE56A4"/>
    <w:rPr>
      <w:color w:val="0563C1" w:themeColor="hyperlink"/>
      <w:u w:val="single"/>
    </w:rPr>
  </w:style>
  <w:style w:type="table" w:styleId="TableGrid">
    <w:name w:val="Table Grid"/>
    <w:basedOn w:val="TableNormal"/>
    <w:uiPriority w:val="59"/>
    <w:rsid w:val="00CE56A4"/>
    <w:pPr>
      <w:spacing w:after="0" w:line="240" w:lineRule="auto"/>
    </w:pPr>
    <w:rPr>
      <w:lang w:val="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BCText">
    <w:name w:val="BBCText"/>
    <w:rsid w:val="00CE56A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le.lui@tokelau.org.nz"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 Lui</dc:creator>
  <cp:keywords/>
  <dc:description/>
  <cp:lastModifiedBy>Kele Lui</cp:lastModifiedBy>
  <cp:revision>1</cp:revision>
  <dcterms:created xsi:type="dcterms:W3CDTF">2021-02-26T00:00:00Z</dcterms:created>
  <dcterms:modified xsi:type="dcterms:W3CDTF">2021-02-26T00:00:00Z</dcterms:modified>
</cp:coreProperties>
</file>